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B32" w:rsidRPr="00A90B02" w:rsidRDefault="00412E9F" w:rsidP="002F7248">
      <w:pPr>
        <w:tabs>
          <w:tab w:val="left" w:pos="5595"/>
        </w:tabs>
        <w:ind w:left="-284" w:right="-150"/>
        <w:jc w:val="center"/>
        <w:rPr>
          <w:rFonts w:cs="Arial"/>
          <w:b/>
          <w:szCs w:val="21"/>
        </w:rPr>
      </w:pPr>
      <w:r w:rsidRPr="00A90B02">
        <w:rPr>
          <w:b/>
          <w:szCs w:val="24"/>
        </w:rPr>
        <w:t>DECLARAÇÃO DE NÃO APTI</w:t>
      </w:r>
      <w:bookmarkStart w:id="0" w:name="_GoBack"/>
      <w:bookmarkEnd w:id="0"/>
      <w:r w:rsidRPr="00A90B02">
        <w:rPr>
          <w:b/>
          <w:szCs w:val="24"/>
        </w:rPr>
        <w:t>DÃO PARA DEFESA</w:t>
      </w:r>
    </w:p>
    <w:p w:rsidR="00412E9F" w:rsidRDefault="00412E9F" w:rsidP="00412E9F">
      <w:pPr>
        <w:autoSpaceDN w:val="0"/>
        <w:adjustRightInd w:val="0"/>
        <w:ind w:right="-143"/>
        <w:rPr>
          <w:bCs/>
        </w:rPr>
      </w:pPr>
    </w:p>
    <w:p w:rsidR="00412E9F" w:rsidRDefault="00412E9F" w:rsidP="00412E9F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</w:p>
    <w:p w:rsidR="00412E9F" w:rsidRDefault="00412E9F" w:rsidP="00412E9F">
      <w:pPr>
        <w:autoSpaceDN w:val="0"/>
        <w:adjustRightInd w:val="0"/>
        <w:ind w:right="-1"/>
        <w:jc w:val="both"/>
      </w:pP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  <w:t xml:space="preserve">Declaro que acompanhei e orientei o trabalho do/da discente </w:t>
      </w:r>
      <w:r>
        <w:rPr>
          <w:bCs/>
          <w:szCs w:val="24"/>
        </w:rPr>
        <w:t>NOME COMPLETO DO/DA DISCENTE</w:t>
      </w:r>
      <w:r>
        <w:t xml:space="preserve"> e, até a presente data, o/a discente não cumpriu todos os requisitos solicitados, bem como não apresentou progresso significativo em seu trabalho intitulado NOME DO TRABALHO, estando, portanto, INAPTO a prosseguir para a defesa pública de Trabalho de Conclusão de Curso de Graduação.</w:t>
      </w: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</w:r>
      <w:r>
        <w:rPr>
          <w:highlight w:val="yellow"/>
        </w:rPr>
        <w:t>Inserir, obrigatoriamente, o que o/a discente não cumpriu e demais observações</w:t>
      </w:r>
      <w:r w:rsidRPr="00F9789E">
        <w:rPr>
          <w:highlight w:val="yellow"/>
        </w:rPr>
        <w:t>.</w:t>
      </w: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Pr="00F45C2F" w:rsidRDefault="00412E9F" w:rsidP="00412E9F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412E9F">
      <w:pPr>
        <w:autoSpaceDN w:val="0"/>
        <w:adjustRightInd w:val="0"/>
        <w:spacing w:line="240" w:lineRule="auto"/>
        <w:ind w:right="-1"/>
        <w:jc w:val="center"/>
      </w:pPr>
      <w:r>
        <w:t>Prof./Profa. Orientador/Orientadora</w:t>
      </w:r>
    </w:p>
    <w:p w:rsidR="00412E9F" w:rsidRPr="00DD4849" w:rsidRDefault="00412E9F" w:rsidP="00412E9F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12E9F" w:rsidRDefault="00412E9F" w:rsidP="00412E9F">
      <w:pPr>
        <w:spacing w:line="240" w:lineRule="auto"/>
        <w:ind w:left="-1134" w:right="-1135"/>
        <w:jc w:val="center"/>
      </w:pPr>
    </w:p>
    <w:sectPr w:rsidR="00412E9F" w:rsidSect="004879AA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5E67" w:rsidRDefault="00115E67" w:rsidP="00BD74F3">
      <w:pPr>
        <w:spacing w:after="0" w:line="240" w:lineRule="auto"/>
      </w:pPr>
      <w:r>
        <w:separator/>
      </w:r>
    </w:p>
  </w:endnote>
  <w:endnote w:type="continuationSeparator" w:id="0">
    <w:p w:rsidR="00115E67" w:rsidRDefault="00115E67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5E67" w:rsidRDefault="00115E67" w:rsidP="00BD74F3">
      <w:pPr>
        <w:spacing w:after="0" w:line="240" w:lineRule="auto"/>
      </w:pPr>
      <w:r>
        <w:separator/>
      </w:r>
    </w:p>
  </w:footnote>
  <w:footnote w:type="continuationSeparator" w:id="0">
    <w:p w:rsidR="00115E67" w:rsidRDefault="00115E67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79AA" w:rsidRPr="00FB187D" w:rsidRDefault="004879AA" w:rsidP="004879AA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4879AA" w:rsidRPr="00FB187D" w:rsidRDefault="004879AA" w:rsidP="004879AA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4879AA" w:rsidRPr="00FB187D" w:rsidRDefault="004879AA" w:rsidP="004879AA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4879AA" w:rsidRPr="00FB187D" w:rsidRDefault="004879AA" w:rsidP="004879AA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15E67"/>
    <w:rsid w:val="002F7248"/>
    <w:rsid w:val="00412E9F"/>
    <w:rsid w:val="004879AA"/>
    <w:rsid w:val="004E2B15"/>
    <w:rsid w:val="00521B6C"/>
    <w:rsid w:val="006173C4"/>
    <w:rsid w:val="006F123C"/>
    <w:rsid w:val="00A90B02"/>
    <w:rsid w:val="00B25CD6"/>
    <w:rsid w:val="00BD74F3"/>
    <w:rsid w:val="00BE7B32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2020-01-29T14:02:00Z</dcterms:created>
  <dcterms:modified xsi:type="dcterms:W3CDTF">2020-08-03T12:39:00Z</dcterms:modified>
</cp:coreProperties>
</file>